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КГД-15-4-11/2155-ВН от 28.01.2026</w:t>
      </w:r>
    </w:p>
    <w:p w:rsidR="00934F94" w:rsidRPr="00934F94" w:rsidRDefault="00992235" w:rsidP="00F35566">
      <w:pPr>
        <w:jc w:val="center"/>
        <w:rPr>
          <w:rFonts w:ascii="Times New Roman" w:hAnsi="Times New Roman"/>
          <w:b/>
          <w:sz w:val="28"/>
          <w:szCs w:val="28"/>
          <w:lang w:val="kk-KZ"/>
        </w:rPr>
      </w:pPr>
      <w:r>
        <w:rPr>
          <w:rFonts w:ascii="Times New Roman" w:hAnsi="Times New Roman"/>
          <w:b/>
          <w:sz w:val="28"/>
          <w:szCs w:val="28"/>
          <w:lang w:val="kk-KZ"/>
        </w:rPr>
        <w:t>«Тауарларды әкелу және жанама салықтарды төлеу туралы өтінішті алу туралы хабарлама нысанын бекіту туралы</w:t>
      </w:r>
      <w:r w:rsidR="00F35566">
        <w:rPr>
          <w:rFonts w:ascii="Times New Roman" w:hAnsi="Times New Roman"/>
          <w:b/>
          <w:sz w:val="28"/>
          <w:szCs w:val="28"/>
          <w:lang w:val="kk-KZ"/>
        </w:rPr>
        <w:t xml:space="preserve">» </w:t>
      </w:r>
      <w:r w:rsidR="00934F94" w:rsidRPr="00934F94">
        <w:rPr>
          <w:rFonts w:ascii="Times New Roman" w:hAnsi="Times New Roman"/>
          <w:b/>
          <w:sz w:val="28"/>
          <w:szCs w:val="28"/>
          <w:lang w:val="kk-KZ"/>
        </w:rPr>
        <w:t xml:space="preserve">Қазақстан Республикасы Қаржы министрінің бұйрық жобасын қабылдаудың ықтимал қоғамдық-саяси, құқықтық, ақпараттық </w:t>
      </w:r>
    </w:p>
    <w:p w:rsidR="00934F94" w:rsidRPr="00B40574" w:rsidRDefault="00934F94" w:rsidP="00934F94">
      <w:pPr>
        <w:jc w:val="center"/>
        <w:rPr>
          <w:rFonts w:ascii="Times New Roman" w:hAnsi="Times New Roman"/>
          <w:b/>
          <w:sz w:val="28"/>
          <w:szCs w:val="28"/>
          <w:lang w:val="kk-KZ"/>
        </w:rPr>
      </w:pPr>
      <w:r w:rsidRPr="00B40574">
        <w:rPr>
          <w:rFonts w:ascii="Times New Roman" w:hAnsi="Times New Roman"/>
          <w:b/>
          <w:sz w:val="28"/>
          <w:szCs w:val="28"/>
          <w:lang w:val="kk-KZ"/>
        </w:rPr>
        <w:t xml:space="preserve">және өзге де салдарын </w:t>
      </w:r>
    </w:p>
    <w:p w:rsidR="00FE0D85" w:rsidRPr="00B40574" w:rsidRDefault="00934F94" w:rsidP="00934F94">
      <w:pPr>
        <w:jc w:val="center"/>
        <w:rPr>
          <w:rFonts w:ascii="Times New Roman" w:hAnsi="Times New Roman"/>
          <w:sz w:val="20"/>
          <w:szCs w:val="28"/>
          <w:lang w:val="kk-KZ"/>
        </w:rPr>
      </w:pPr>
      <w:r w:rsidRPr="00B40574">
        <w:rPr>
          <w:rFonts w:ascii="Times New Roman" w:hAnsi="Times New Roman"/>
          <w:b/>
          <w:sz w:val="28"/>
          <w:szCs w:val="28"/>
          <w:lang w:val="kk-KZ"/>
        </w:rPr>
        <w:t>БАҒАЛАУ</w:t>
      </w:r>
    </w:p>
    <w:p w:rsidR="00815301" w:rsidRPr="00500A86" w:rsidRDefault="00500A86" w:rsidP="00FE0D85">
      <w:pPr>
        <w:jc w:val="center"/>
        <w:rPr>
          <w:rFonts w:ascii="Times New Roman" w:hAnsi="Times New Roman"/>
          <w:sz w:val="28"/>
          <w:szCs w:val="28"/>
          <w:lang w:val="kk-KZ"/>
        </w:rPr>
      </w:pPr>
      <w:r w:rsidRPr="00500A86">
        <w:rPr>
          <w:rFonts w:ascii="Times New Roman" w:hAnsi="Times New Roman"/>
          <w:sz w:val="28"/>
          <w:szCs w:val="28"/>
          <w:lang w:val="kk-KZ"/>
        </w:rPr>
        <w:t>(бұдан әрі – Жоба)</w:t>
      </w:r>
    </w:p>
    <w:p w:rsidR="00934F94" w:rsidRDefault="00934F94" w:rsidP="00FE0D85">
      <w:pPr>
        <w:jc w:val="center"/>
        <w:rPr>
          <w:rFonts w:ascii="Times New Roman" w:hAnsi="Times New Roman"/>
          <w:sz w:val="20"/>
          <w:szCs w:val="28"/>
          <w:lang w:val="kk-KZ"/>
        </w:rPr>
      </w:pPr>
    </w:p>
    <w:p w:rsidR="00500A86" w:rsidRPr="00934F94" w:rsidRDefault="00500A86" w:rsidP="00FE0D85">
      <w:pPr>
        <w:jc w:val="center"/>
        <w:rPr>
          <w:rFonts w:ascii="Times New Roman" w:hAnsi="Times New Roman"/>
          <w:sz w:val="20"/>
          <w:szCs w:val="28"/>
          <w:lang w:val="kk-KZ"/>
        </w:rPr>
      </w:pPr>
    </w:p>
    <w:p w:rsidR="00934F94" w:rsidRPr="00F35566" w:rsidRDefault="00934F94" w:rsidP="00FA0AF0">
      <w:pPr>
        <w:pStyle w:val="a4"/>
        <w:numPr>
          <w:ilvl w:val="0"/>
          <w:numId w:val="1"/>
        </w:numPr>
        <w:tabs>
          <w:tab w:val="left" w:pos="1134"/>
        </w:tabs>
        <w:jc w:val="both"/>
        <w:rPr>
          <w:rFonts w:ascii="Times New Roman" w:hAnsi="Times New Roman"/>
          <w:b/>
          <w:sz w:val="28"/>
          <w:szCs w:val="28"/>
          <w:lang w:val="kk-KZ"/>
        </w:rPr>
      </w:pPr>
      <w:r w:rsidRPr="00F35566">
        <w:rPr>
          <w:rFonts w:ascii="Times New Roman" w:hAnsi="Times New Roman"/>
          <w:b/>
          <w:sz w:val="28"/>
          <w:szCs w:val="28"/>
          <w:lang w:val="kk-KZ"/>
        </w:rPr>
        <w:t>Қоғамдық-саяси салдарын бағалау:</w:t>
      </w:r>
    </w:p>
    <w:p w:rsidR="00992235" w:rsidRPr="00992235" w:rsidRDefault="00992235" w:rsidP="00992235">
      <w:pPr>
        <w:pBdr>
          <w:bottom w:val="single" w:sz="4" w:space="31" w:color="FFFFFF"/>
        </w:pBdr>
        <w:ind w:firstLine="708"/>
        <w:contextualSpacing/>
        <w:jc w:val="both"/>
        <w:rPr>
          <w:rFonts w:ascii="Times New Roman" w:hAnsi="Times New Roman"/>
          <w:sz w:val="28"/>
          <w:szCs w:val="28"/>
          <w:lang w:val="kk-KZ"/>
        </w:rPr>
      </w:pPr>
      <w:r w:rsidRPr="00992235">
        <w:rPr>
          <w:rFonts w:ascii="Times New Roman" w:hAnsi="Times New Roman"/>
          <w:sz w:val="28"/>
          <w:szCs w:val="28"/>
          <w:lang w:val="kk-KZ"/>
        </w:rPr>
        <w:t>Жоба Еуразиялық экономикалық одаққа мүше мемлекеттердің аумағына тауардың экспортын растау үшін Қазақстан Республикасының Салық кодексіне енгізілетін өзгерістер шеңберінде әзірленді. Жоба жалпы халықтың мүдделерін қозғайтын немесе қоғамдық-саяси пікірталас тудыратын өзгерістерді көздемейді. Бұл экономикалық қызметтің ашықтығын арттыруға, салық тәртібін нығайтуға және әділ салық салуды қамтамасыз етуге ықпал ететін оң әсер етеді.</w:t>
      </w:r>
    </w:p>
    <w:p w:rsidR="00992235" w:rsidRDefault="00992235" w:rsidP="00992235">
      <w:pPr>
        <w:pBdr>
          <w:bottom w:val="single" w:sz="4" w:space="31" w:color="FFFFFF"/>
        </w:pBdr>
        <w:ind w:firstLine="708"/>
        <w:contextualSpacing/>
        <w:jc w:val="both"/>
        <w:rPr>
          <w:rFonts w:ascii="Times New Roman" w:hAnsi="Times New Roman"/>
          <w:b/>
          <w:sz w:val="28"/>
          <w:szCs w:val="28"/>
          <w:lang w:val="kk-KZ"/>
        </w:rPr>
      </w:pPr>
      <w:r w:rsidRPr="00992235">
        <w:rPr>
          <w:rFonts w:ascii="Times New Roman" w:hAnsi="Times New Roman"/>
          <w:sz w:val="28"/>
          <w:szCs w:val="28"/>
          <w:lang w:val="kk-KZ"/>
        </w:rPr>
        <w:t>Жобаны қабылдау қоғамда әлеуметтік шиеленісті немесе наразылықты тудырмайды. Керісінше, ол салықтық әкімшілендіру процесіне және салық төлеуден және бюджетке төленетін басқа да міндетті төлемдерден жалтаратын адамдарға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r w:rsidRPr="00992235">
        <w:rPr>
          <w:rFonts w:ascii="Times New Roman" w:hAnsi="Times New Roman"/>
          <w:b/>
          <w:sz w:val="28"/>
          <w:szCs w:val="28"/>
          <w:lang w:val="kk-KZ"/>
        </w:rPr>
        <w:t xml:space="preserve"> </w:t>
      </w:r>
    </w:p>
    <w:p w:rsidR="00934F94" w:rsidRPr="00934F94" w:rsidRDefault="00F35566" w:rsidP="00992235">
      <w:pPr>
        <w:pBdr>
          <w:bottom w:val="single" w:sz="4" w:space="31" w:color="FFFFFF"/>
        </w:pBdr>
        <w:ind w:firstLine="708"/>
        <w:contextualSpacing/>
        <w:jc w:val="both"/>
        <w:rPr>
          <w:rFonts w:ascii="Times New Roman" w:hAnsi="Times New Roman"/>
          <w:b/>
          <w:sz w:val="28"/>
          <w:szCs w:val="28"/>
          <w:lang w:val="kk-KZ"/>
        </w:rPr>
      </w:pPr>
      <w:r>
        <w:rPr>
          <w:rFonts w:ascii="Times New Roman" w:hAnsi="Times New Roman"/>
          <w:b/>
          <w:sz w:val="28"/>
          <w:szCs w:val="28"/>
          <w:lang w:val="kk-KZ"/>
        </w:rPr>
        <w:t xml:space="preserve">2.  </w:t>
      </w:r>
      <w:r w:rsidR="00934F94" w:rsidRPr="00934F94">
        <w:rPr>
          <w:rFonts w:ascii="Times New Roman" w:hAnsi="Times New Roman"/>
          <w:b/>
          <w:sz w:val="28"/>
          <w:szCs w:val="28"/>
          <w:lang w:val="kk-KZ"/>
        </w:rPr>
        <w:t>Құқықтық салдарын бағалау:</w:t>
      </w:r>
    </w:p>
    <w:p w:rsidR="00992235" w:rsidRPr="00992235" w:rsidRDefault="00992235" w:rsidP="00992235">
      <w:pPr>
        <w:pBdr>
          <w:bottom w:val="single" w:sz="4" w:space="31" w:color="FFFFFF"/>
        </w:pBdr>
        <w:ind w:firstLine="708"/>
        <w:contextualSpacing/>
        <w:jc w:val="both"/>
        <w:rPr>
          <w:rFonts w:ascii="Times New Roman" w:hAnsi="Times New Roman"/>
          <w:sz w:val="28"/>
          <w:szCs w:val="28"/>
          <w:lang w:val="kk-KZ"/>
        </w:rPr>
      </w:pPr>
      <w:r w:rsidRPr="00992235">
        <w:rPr>
          <w:rFonts w:ascii="Times New Roman" w:hAnsi="Times New Roman"/>
          <w:sz w:val="28"/>
          <w:szCs w:val="28"/>
          <w:lang w:val="kk-KZ"/>
        </w:rPr>
        <w:t xml:space="preserve">Жоба Қазақстан Республикасы Салық кодексінің 49-бабы </w:t>
      </w:r>
      <w:r>
        <w:rPr>
          <w:rFonts w:ascii="Times New Roman" w:hAnsi="Times New Roman"/>
          <w:sz w:val="28"/>
          <w:szCs w:val="28"/>
          <w:lang w:val="kk-KZ"/>
        </w:rPr>
        <w:t xml:space="preserve">                                   </w:t>
      </w:r>
      <w:r w:rsidRPr="00992235">
        <w:rPr>
          <w:rFonts w:ascii="Times New Roman" w:hAnsi="Times New Roman"/>
          <w:sz w:val="28"/>
          <w:szCs w:val="28"/>
          <w:lang w:val="kk-KZ"/>
        </w:rPr>
        <w:t xml:space="preserve">4-тармағының төртінші бөлігін </w:t>
      </w:r>
      <w:r w:rsidR="00BC3126" w:rsidRPr="00BC3126">
        <w:rPr>
          <w:rFonts w:ascii="Times New Roman" w:hAnsi="Times New Roman"/>
          <w:sz w:val="28"/>
          <w:szCs w:val="28"/>
          <w:lang w:val="kk-KZ"/>
        </w:rPr>
        <w:t xml:space="preserve">және 82-бабы 1-тармағының 8) тармақшасына </w:t>
      </w:r>
      <w:r w:rsidRPr="00992235">
        <w:rPr>
          <w:rFonts w:ascii="Times New Roman" w:hAnsi="Times New Roman"/>
          <w:sz w:val="28"/>
          <w:szCs w:val="28"/>
          <w:lang w:val="kk-KZ"/>
        </w:rPr>
        <w:t>іске асыру мақсатында әзірленді. Тиісінше, ол Конституцияға және басқа да қолданыстағы нормативтік құқықтық актілерге қайшы келмейді.</w:t>
      </w:r>
    </w:p>
    <w:p w:rsidR="00992235" w:rsidRPr="00992235" w:rsidRDefault="00992235" w:rsidP="00992235">
      <w:pPr>
        <w:pBdr>
          <w:bottom w:val="single" w:sz="4" w:space="31" w:color="FFFFFF"/>
        </w:pBdr>
        <w:ind w:firstLine="708"/>
        <w:contextualSpacing/>
        <w:jc w:val="both"/>
        <w:rPr>
          <w:rFonts w:ascii="Times New Roman" w:hAnsi="Times New Roman"/>
          <w:sz w:val="28"/>
          <w:szCs w:val="28"/>
          <w:lang w:val="kk-KZ"/>
        </w:rPr>
      </w:pPr>
      <w:r w:rsidRPr="00992235">
        <w:rPr>
          <w:rFonts w:ascii="Times New Roman" w:hAnsi="Times New Roman"/>
          <w:sz w:val="28"/>
          <w:szCs w:val="28"/>
          <w:lang w:val="kk-KZ"/>
        </w:rPr>
        <w:t>Жоба салық төле</w:t>
      </w:r>
      <w:bookmarkStart w:id="0" w:name="_GoBack"/>
      <w:bookmarkEnd w:id="0"/>
      <w:r w:rsidRPr="00992235">
        <w:rPr>
          <w:rFonts w:ascii="Times New Roman" w:hAnsi="Times New Roman"/>
          <w:sz w:val="28"/>
          <w:szCs w:val="28"/>
          <w:lang w:val="kk-KZ"/>
        </w:rPr>
        <w:t>ушілер үшін жаңа міндеттер мен шектеулер енгізбейді, тек Қазақстан Республикасының Салық кодексінде көзделген процесті реттейді.</w:t>
      </w:r>
    </w:p>
    <w:p w:rsidR="00992235" w:rsidRDefault="00992235" w:rsidP="00992235">
      <w:pPr>
        <w:pBdr>
          <w:bottom w:val="single" w:sz="4" w:space="31" w:color="FFFFFF"/>
        </w:pBdr>
        <w:ind w:firstLine="708"/>
        <w:contextualSpacing/>
        <w:jc w:val="both"/>
        <w:rPr>
          <w:rFonts w:ascii="Times New Roman" w:hAnsi="Times New Roman"/>
          <w:b/>
          <w:sz w:val="28"/>
          <w:szCs w:val="28"/>
          <w:lang w:val="kk-KZ"/>
        </w:rPr>
      </w:pPr>
      <w:r w:rsidRPr="00992235">
        <w:rPr>
          <w:rFonts w:ascii="Times New Roman" w:hAnsi="Times New Roman"/>
          <w:sz w:val="28"/>
          <w:szCs w:val="28"/>
          <w:lang w:val="kk-KZ"/>
        </w:rPr>
        <w:t>Осылайша, жоба заңнаманы қолдануда құқықтық айқындық пен болжамдылықты нығайтуға ықпал етеді.</w:t>
      </w:r>
      <w:r w:rsidRPr="00992235">
        <w:rPr>
          <w:rFonts w:ascii="Times New Roman" w:hAnsi="Times New Roman"/>
          <w:b/>
          <w:sz w:val="28"/>
          <w:szCs w:val="28"/>
          <w:lang w:val="kk-KZ"/>
        </w:rPr>
        <w:t xml:space="preserve"> </w:t>
      </w:r>
    </w:p>
    <w:p w:rsidR="00934F94" w:rsidRPr="00934F94" w:rsidRDefault="00934F94" w:rsidP="00992235">
      <w:pPr>
        <w:pBdr>
          <w:bottom w:val="single" w:sz="4" w:space="31" w:color="FFFFFF"/>
        </w:pBdr>
        <w:ind w:firstLine="708"/>
        <w:contextualSpacing/>
        <w:jc w:val="both"/>
        <w:rPr>
          <w:rFonts w:ascii="Times New Roman" w:hAnsi="Times New Roman"/>
          <w:b/>
          <w:sz w:val="28"/>
          <w:szCs w:val="28"/>
          <w:lang w:val="kk-KZ"/>
        </w:rPr>
      </w:pPr>
      <w:r w:rsidRPr="00934F94">
        <w:rPr>
          <w:rFonts w:ascii="Times New Roman" w:hAnsi="Times New Roman"/>
          <w:b/>
          <w:sz w:val="28"/>
          <w:szCs w:val="28"/>
          <w:lang w:val="kk-KZ"/>
        </w:rPr>
        <w:t>3.</w:t>
      </w:r>
      <w:r w:rsidRPr="00934F94">
        <w:rPr>
          <w:rFonts w:ascii="Times New Roman" w:hAnsi="Times New Roman"/>
          <w:b/>
          <w:sz w:val="28"/>
          <w:szCs w:val="28"/>
          <w:lang w:val="kk-KZ"/>
        </w:rPr>
        <w:tab/>
        <w:t>Ақпараттық салдарын бағалау:</w:t>
      </w:r>
    </w:p>
    <w:p w:rsidR="00992235" w:rsidRPr="00992235" w:rsidRDefault="00992235" w:rsidP="00992235">
      <w:pPr>
        <w:pBdr>
          <w:bottom w:val="single" w:sz="4" w:space="31" w:color="FFFFFF"/>
        </w:pBdr>
        <w:ind w:firstLine="708"/>
        <w:contextualSpacing/>
        <w:jc w:val="both"/>
        <w:rPr>
          <w:rFonts w:ascii="Times New Roman" w:eastAsia="Times New Roman" w:hAnsi="Times New Roman"/>
          <w:color w:val="000000"/>
          <w:sz w:val="28"/>
          <w:lang w:val="kk-KZ"/>
        </w:rPr>
      </w:pPr>
      <w:r w:rsidRPr="00992235">
        <w:rPr>
          <w:rFonts w:ascii="Times New Roman" w:eastAsia="Times New Roman" w:hAnsi="Times New Roman"/>
          <w:color w:val="000000"/>
          <w:sz w:val="28"/>
          <w:lang w:val="kk-KZ"/>
        </w:rPr>
        <w:t>Жобаның ақпараттық салдары орташа деп бағаланады, өйткені Еуразиялық экономикалық одаққа мүше мемлекеттердің аумағына тауардың экспортын растау үшін тауарларды әкелу және жанама салықтарды төлеу туралы өтінішті алу туралы хабарлама әзірленді, бұл алынған мәліметтер бойынша қашықтықтан бақылауды жүзеге асыруға мүмкіндік береді, нәтижесінде көлеңкелі экономика үлесінің қысқаруына және тиісінше бюджетке салықтардың ұлғаюына әкеп соғады.</w:t>
      </w:r>
    </w:p>
    <w:p w:rsidR="00992235" w:rsidRDefault="00992235" w:rsidP="00992235">
      <w:pPr>
        <w:pBdr>
          <w:bottom w:val="single" w:sz="4" w:space="31" w:color="FFFFFF"/>
        </w:pBdr>
        <w:ind w:firstLine="708"/>
        <w:contextualSpacing/>
        <w:jc w:val="both"/>
        <w:rPr>
          <w:rFonts w:ascii="Times New Roman" w:eastAsia="Times New Roman" w:hAnsi="Times New Roman"/>
          <w:b/>
          <w:color w:val="000000"/>
          <w:sz w:val="28"/>
          <w:szCs w:val="28"/>
          <w:lang w:val="kk-KZ"/>
        </w:rPr>
      </w:pPr>
      <w:r w:rsidRPr="00992235">
        <w:rPr>
          <w:rFonts w:ascii="Times New Roman" w:eastAsia="Times New Roman" w:hAnsi="Times New Roman"/>
          <w:color w:val="000000"/>
          <w:sz w:val="28"/>
          <w:lang w:val="kk-KZ"/>
        </w:rPr>
        <w:t>Бұдан басқа, Салық кодексінің нормаларына сәйкес келтірілуіне байланысты түсіндіру жұмыстарын жү</w:t>
      </w:r>
      <w:r w:rsidR="00E371B6">
        <w:rPr>
          <w:rFonts w:ascii="Times New Roman" w:eastAsia="Times New Roman" w:hAnsi="Times New Roman"/>
          <w:color w:val="000000"/>
          <w:sz w:val="28"/>
          <w:lang w:val="kk-KZ"/>
        </w:rPr>
        <w:t xml:space="preserve">ргізу туындамайды, қажет болған </w:t>
      </w:r>
      <w:r w:rsidRPr="00992235">
        <w:rPr>
          <w:rFonts w:ascii="Times New Roman" w:eastAsia="Times New Roman" w:hAnsi="Times New Roman"/>
          <w:color w:val="000000"/>
          <w:sz w:val="28"/>
          <w:lang w:val="kk-KZ"/>
        </w:rPr>
        <w:t>жағдайда осы тақырып бойынша пресс-релиз ұсынылатын болады.</w:t>
      </w:r>
      <w:r w:rsidRPr="00992235">
        <w:rPr>
          <w:rFonts w:ascii="Times New Roman" w:eastAsia="Times New Roman" w:hAnsi="Times New Roman"/>
          <w:b/>
          <w:color w:val="000000"/>
          <w:sz w:val="28"/>
          <w:szCs w:val="28"/>
          <w:lang w:val="kk-KZ"/>
        </w:rPr>
        <w:t xml:space="preserve"> </w:t>
      </w:r>
    </w:p>
    <w:p w:rsidR="00934F94" w:rsidRPr="00934F94" w:rsidRDefault="00934F94" w:rsidP="00992235">
      <w:pPr>
        <w:pBdr>
          <w:bottom w:val="single" w:sz="4" w:space="31" w:color="FFFFFF"/>
        </w:pBdr>
        <w:ind w:firstLine="708"/>
        <w:contextualSpacing/>
        <w:jc w:val="both"/>
        <w:rPr>
          <w:rFonts w:ascii="Times New Roman" w:hAnsi="Times New Roman"/>
          <w:sz w:val="28"/>
          <w:szCs w:val="28"/>
          <w:lang w:val="kk-KZ"/>
        </w:rPr>
      </w:pPr>
      <w:r w:rsidRPr="00934F94">
        <w:rPr>
          <w:rFonts w:ascii="Times New Roman" w:hAnsi="Times New Roman"/>
          <w:b/>
          <w:sz w:val="28"/>
          <w:szCs w:val="28"/>
          <w:lang w:val="kk-KZ"/>
        </w:rPr>
        <w:lastRenderedPageBreak/>
        <w:t>4.</w:t>
      </w:r>
      <w:r w:rsidRPr="00934F94">
        <w:rPr>
          <w:rFonts w:ascii="Times New Roman" w:hAnsi="Times New Roman"/>
          <w:b/>
          <w:sz w:val="28"/>
          <w:szCs w:val="28"/>
          <w:lang w:val="kk-KZ"/>
        </w:rPr>
        <w:tab/>
        <w:t>Өзге де салдарын бағалау:</w:t>
      </w:r>
    </w:p>
    <w:p w:rsidR="00934F94" w:rsidRPr="00934F94" w:rsidRDefault="00934F94" w:rsidP="00FA0AF0">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sz w:val="28"/>
          <w:szCs w:val="28"/>
          <w:lang w:val="kk-KZ"/>
        </w:rPr>
        <w:t>Жобаны қабылдау теріс әлеуметтік-экономикалық, құқықтық және (немесе) өзге де салдарға алып келмейді.</w:t>
      </w:r>
    </w:p>
    <w:p w:rsidR="00934F94" w:rsidRPr="00934F94" w:rsidRDefault="00AF752B" w:rsidP="00FA0AF0">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934F94" w:rsidRPr="00934F94">
        <w:rPr>
          <w:rFonts w:ascii="Times New Roman" w:hAnsi="Times New Roman"/>
          <w:sz w:val="28"/>
          <w:szCs w:val="28"/>
          <w:lang w:val="kk-KZ"/>
        </w:rPr>
        <w:t xml:space="preserve"> республикалық бюджеттен қ</w:t>
      </w:r>
      <w:r w:rsidR="000807CE">
        <w:rPr>
          <w:rFonts w:ascii="Times New Roman" w:hAnsi="Times New Roman"/>
          <w:sz w:val="28"/>
          <w:szCs w:val="28"/>
          <w:lang w:val="kk-KZ"/>
        </w:rPr>
        <w:t>осымша шығы</w:t>
      </w:r>
      <w:r>
        <w:rPr>
          <w:rFonts w:ascii="Times New Roman" w:hAnsi="Times New Roman"/>
          <w:sz w:val="28"/>
          <w:szCs w:val="28"/>
          <w:lang w:val="kk-KZ"/>
        </w:rPr>
        <w:t>старға</w:t>
      </w:r>
      <w:r w:rsidR="000807CE">
        <w:rPr>
          <w:rFonts w:ascii="Times New Roman" w:hAnsi="Times New Roman"/>
          <w:sz w:val="28"/>
          <w:szCs w:val="28"/>
          <w:lang w:val="kk-KZ"/>
        </w:rPr>
        <w:t xml:space="preserve"> </w:t>
      </w:r>
      <w:r>
        <w:rPr>
          <w:rFonts w:ascii="Times New Roman" w:hAnsi="Times New Roman"/>
          <w:sz w:val="28"/>
          <w:szCs w:val="28"/>
          <w:lang w:val="kk-KZ"/>
        </w:rPr>
        <w:t xml:space="preserve">әкеп соқпайды, </w:t>
      </w:r>
      <w:r w:rsidR="00934F94" w:rsidRPr="00934F94">
        <w:rPr>
          <w:rFonts w:ascii="Times New Roman" w:hAnsi="Times New Roman"/>
          <w:sz w:val="28"/>
          <w:szCs w:val="28"/>
          <w:lang w:val="kk-KZ"/>
        </w:rPr>
        <w:t>кәсіпкерлік ортаға, бәсекелестікке немесе экологиялық жағдайға теріс әсер етпейді.</w:t>
      </w:r>
    </w:p>
    <w:p w:rsidR="00934F94" w:rsidRPr="00934F94" w:rsidRDefault="00AF752B" w:rsidP="00FA0AF0">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Ө</w:t>
      </w:r>
      <w:r w:rsidR="00934F94" w:rsidRPr="00934F94">
        <w:rPr>
          <w:rFonts w:ascii="Times New Roman" w:hAnsi="Times New Roman"/>
          <w:sz w:val="28"/>
          <w:szCs w:val="28"/>
          <w:lang w:val="kk-KZ"/>
        </w:rPr>
        <w:t xml:space="preserve">згерістер нормаларды техникалық нақтылауға бағытталған және ұйымдық немесе институционалдық реформаларды көздемейді. </w:t>
      </w:r>
    </w:p>
    <w:p w:rsidR="00934F94" w:rsidRDefault="00934F94" w:rsidP="00FA0AF0">
      <w:pPr>
        <w:pBdr>
          <w:bottom w:val="single" w:sz="4" w:space="31" w:color="FFFFFF"/>
        </w:pBdr>
        <w:ind w:firstLine="709"/>
        <w:contextualSpacing/>
        <w:jc w:val="both"/>
        <w:rPr>
          <w:rFonts w:ascii="Times New Roman" w:hAnsi="Times New Roman"/>
          <w:sz w:val="28"/>
          <w:szCs w:val="28"/>
          <w:lang w:val="kk-KZ"/>
        </w:rPr>
      </w:pPr>
      <w:r>
        <w:rPr>
          <w:rFonts w:ascii="Times New Roman" w:hAnsi="Times New Roman"/>
          <w:sz w:val="28"/>
          <w:szCs w:val="28"/>
          <w:lang w:val="kk-KZ"/>
        </w:rPr>
        <w:t>Басқа салдарлар болжанбайды.</w:t>
      </w:r>
    </w:p>
    <w:p w:rsidR="001A1353" w:rsidRPr="001A1353" w:rsidRDefault="001A1353" w:rsidP="001A1353">
      <w:pPr>
        <w:pBdr>
          <w:bottom w:val="single" w:sz="4" w:space="31" w:color="FFFFFF"/>
        </w:pBdr>
        <w:contextualSpacing/>
        <w:jc w:val="both"/>
        <w:rPr>
          <w:rFonts w:ascii="Times New Roman" w:hAnsi="Times New Roman"/>
          <w:sz w:val="28"/>
          <w:szCs w:val="28"/>
          <w:lang w:val="kk-KZ"/>
        </w:rPr>
      </w:pPr>
    </w:p>
    <w:p w:rsidR="00934F94" w:rsidRDefault="00934F94" w:rsidP="00934F94">
      <w:pPr>
        <w:pBdr>
          <w:bottom w:val="single" w:sz="4" w:space="31" w:color="FFFFFF"/>
        </w:pBdr>
        <w:ind w:firstLine="709"/>
        <w:contextualSpacing/>
        <w:jc w:val="both"/>
        <w:rPr>
          <w:rFonts w:ascii="Times New Roman" w:hAnsi="Times New Roman"/>
          <w:sz w:val="28"/>
          <w:szCs w:val="28"/>
          <w:lang w:val="kk-KZ"/>
        </w:rPr>
      </w:pPr>
    </w:p>
    <w:p w:rsidR="00934F94" w:rsidRPr="00934F94" w:rsidRDefault="00934F94" w:rsidP="00934F94">
      <w:pPr>
        <w:pBdr>
          <w:bottom w:val="single" w:sz="4" w:space="31" w:color="FFFFFF"/>
        </w:pBdr>
        <w:ind w:firstLine="709"/>
        <w:contextualSpacing/>
        <w:jc w:val="both"/>
        <w:rPr>
          <w:rFonts w:ascii="Times New Roman" w:hAnsi="Times New Roman"/>
          <w:sz w:val="28"/>
          <w:szCs w:val="28"/>
          <w:lang w:val="kk-KZ"/>
        </w:rPr>
      </w:pPr>
      <w:r w:rsidRPr="00934F94">
        <w:rPr>
          <w:rFonts w:ascii="Times New Roman" w:hAnsi="Times New Roman"/>
          <w:b/>
          <w:sz w:val="28"/>
          <w:szCs w:val="28"/>
          <w:lang w:val="kk-KZ"/>
        </w:rPr>
        <w:t xml:space="preserve">Қазақстан Республикасының </w:t>
      </w:r>
    </w:p>
    <w:p w:rsidR="00FE0D85" w:rsidRPr="00934F94" w:rsidRDefault="00934F94" w:rsidP="00934F94">
      <w:pPr>
        <w:pBdr>
          <w:bottom w:val="single" w:sz="4" w:space="31" w:color="FFFFFF"/>
        </w:pBdr>
        <w:ind w:firstLine="709"/>
        <w:contextualSpacing/>
        <w:jc w:val="both"/>
        <w:rPr>
          <w:rFonts w:ascii="Times New Roman" w:eastAsia="Times New Roman" w:hAnsi="Times New Roman"/>
          <w:sz w:val="28"/>
          <w:szCs w:val="28"/>
          <w:lang w:val="kk-KZ" w:eastAsia="ru-RU"/>
        </w:rPr>
      </w:pPr>
      <w:r w:rsidRPr="00934F94">
        <w:rPr>
          <w:rFonts w:ascii="Times New Roman" w:hAnsi="Times New Roman"/>
          <w:b/>
          <w:sz w:val="28"/>
          <w:szCs w:val="28"/>
          <w:lang w:val="kk-KZ"/>
        </w:rPr>
        <w:t>Қаржы министрі</w:t>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r>
      <w:r w:rsidRPr="00934F94">
        <w:rPr>
          <w:rFonts w:ascii="Times New Roman" w:hAnsi="Times New Roman"/>
          <w:b/>
          <w:sz w:val="28"/>
          <w:szCs w:val="28"/>
          <w:lang w:val="kk-KZ"/>
        </w:rPr>
        <w:tab/>
        <w:t>М. Тәкиев</w:t>
      </w:r>
    </w:p>
    <w:sectPr w:rsidR="00FE0D85" w:rsidRPr="00934F94">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28.01.2026 12:54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02.02.2026 10:46.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96F9C"/>
    <w:multiLevelType w:val="hybridMultilevel"/>
    <w:tmpl w:val="AAD40FBC"/>
    <w:lvl w:ilvl="0" w:tplc="F8A809B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85"/>
    <w:rsid w:val="000807CE"/>
    <w:rsid w:val="000D05F5"/>
    <w:rsid w:val="000D0A9E"/>
    <w:rsid w:val="001A1353"/>
    <w:rsid w:val="0021278E"/>
    <w:rsid w:val="00314EFB"/>
    <w:rsid w:val="003E39C8"/>
    <w:rsid w:val="004133FC"/>
    <w:rsid w:val="00466D51"/>
    <w:rsid w:val="00471CB3"/>
    <w:rsid w:val="00495D8E"/>
    <w:rsid w:val="00500A86"/>
    <w:rsid w:val="00587CFD"/>
    <w:rsid w:val="005949BD"/>
    <w:rsid w:val="006231C7"/>
    <w:rsid w:val="00626423"/>
    <w:rsid w:val="00676FF0"/>
    <w:rsid w:val="006B7ADC"/>
    <w:rsid w:val="0073193E"/>
    <w:rsid w:val="00815301"/>
    <w:rsid w:val="0087625F"/>
    <w:rsid w:val="00934F94"/>
    <w:rsid w:val="00977DEE"/>
    <w:rsid w:val="00992235"/>
    <w:rsid w:val="009F0DA9"/>
    <w:rsid w:val="00A87DD7"/>
    <w:rsid w:val="00AF752B"/>
    <w:rsid w:val="00B40574"/>
    <w:rsid w:val="00B54F3F"/>
    <w:rsid w:val="00BC3126"/>
    <w:rsid w:val="00BD0355"/>
    <w:rsid w:val="00C24E53"/>
    <w:rsid w:val="00C36EE8"/>
    <w:rsid w:val="00C51BB8"/>
    <w:rsid w:val="00C57D15"/>
    <w:rsid w:val="00D41A2D"/>
    <w:rsid w:val="00DA2044"/>
    <w:rsid w:val="00DC08C8"/>
    <w:rsid w:val="00DD3831"/>
    <w:rsid w:val="00DD6654"/>
    <w:rsid w:val="00E371B6"/>
    <w:rsid w:val="00E5064F"/>
    <w:rsid w:val="00E77891"/>
    <w:rsid w:val="00EB5B81"/>
    <w:rsid w:val="00EE7780"/>
    <w:rsid w:val="00F35566"/>
    <w:rsid w:val="00F45262"/>
    <w:rsid w:val="00FA0AF0"/>
    <w:rsid w:val="00FE0D85"/>
    <w:rsid w:val="00FF3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0333AA-6890-48E7-A1D4-0D1EA9A6A018}"/>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D85"/>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E0D85"/>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F3F77"/>
    <w:pPr>
      <w:ind w:left="720"/>
      <w:contextualSpacing/>
    </w:p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87625F"/>
    <w:pPr>
      <w:spacing w:before="100" w:beforeAutospacing="1" w:after="100" w:afterAutospacing="1"/>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850">
      <w:bodyDiv w:val="1"/>
      <w:marLeft w:val="0"/>
      <w:marRight w:val="0"/>
      <w:marTop w:val="0"/>
      <w:marBottom w:val="0"/>
      <w:divBdr>
        <w:top w:val="none" w:sz="0" w:space="0" w:color="auto"/>
        <w:left w:val="none" w:sz="0" w:space="0" w:color="auto"/>
        <w:bottom w:val="none" w:sz="0" w:space="0" w:color="auto"/>
        <w:right w:val="none" w:sz="0" w:space="0" w:color="auto"/>
      </w:divBdr>
      <w:divsChild>
        <w:div w:id="1162551653">
          <w:marLeft w:val="0"/>
          <w:marRight w:val="0"/>
          <w:marTop w:val="0"/>
          <w:marBottom w:val="0"/>
          <w:divBdr>
            <w:top w:val="none" w:sz="0" w:space="0" w:color="auto"/>
            <w:left w:val="none" w:sz="0" w:space="0" w:color="auto"/>
            <w:bottom w:val="none" w:sz="0" w:space="0" w:color="auto"/>
            <w:right w:val="none" w:sz="0" w:space="0" w:color="auto"/>
          </w:divBdr>
        </w:div>
        <w:div w:id="1118522539">
          <w:marLeft w:val="0"/>
          <w:marRight w:val="0"/>
          <w:marTop w:val="0"/>
          <w:marBottom w:val="0"/>
          <w:divBdr>
            <w:top w:val="none" w:sz="0" w:space="0" w:color="auto"/>
            <w:left w:val="none" w:sz="0" w:space="0" w:color="auto"/>
            <w:bottom w:val="none" w:sz="0" w:space="0" w:color="auto"/>
            <w:right w:val="none" w:sz="0" w:space="0" w:color="auto"/>
          </w:divBdr>
        </w:div>
        <w:div w:id="1469737691">
          <w:marLeft w:val="0"/>
          <w:marRight w:val="0"/>
          <w:marTop w:val="0"/>
          <w:marBottom w:val="0"/>
          <w:divBdr>
            <w:top w:val="none" w:sz="0" w:space="0" w:color="auto"/>
            <w:left w:val="none" w:sz="0" w:space="0" w:color="auto"/>
            <w:bottom w:val="none" w:sz="0" w:space="0" w:color="auto"/>
            <w:right w:val="none" w:sz="0" w:space="0" w:color="auto"/>
          </w:divBdr>
        </w:div>
      </w:divsChild>
    </w:div>
    <w:div w:id="1326200739">
      <w:bodyDiv w:val="1"/>
      <w:marLeft w:val="0"/>
      <w:marRight w:val="0"/>
      <w:marTop w:val="0"/>
      <w:marBottom w:val="0"/>
      <w:divBdr>
        <w:top w:val="none" w:sz="0" w:space="0" w:color="auto"/>
        <w:left w:val="none" w:sz="0" w:space="0" w:color="auto"/>
        <w:bottom w:val="none" w:sz="0" w:space="0" w:color="auto"/>
        <w:right w:val="none" w:sz="0" w:space="0" w:color="auto"/>
      </w:divBdr>
      <w:divsChild>
        <w:div w:id="1765883595">
          <w:marLeft w:val="0"/>
          <w:marRight w:val="0"/>
          <w:marTop w:val="0"/>
          <w:marBottom w:val="0"/>
          <w:divBdr>
            <w:top w:val="none" w:sz="0" w:space="0" w:color="auto"/>
            <w:left w:val="none" w:sz="0" w:space="0" w:color="auto"/>
            <w:bottom w:val="none" w:sz="0" w:space="0" w:color="auto"/>
            <w:right w:val="none" w:sz="0" w:space="0" w:color="auto"/>
          </w:divBdr>
        </w:div>
        <w:div w:id="283270564">
          <w:marLeft w:val="0"/>
          <w:marRight w:val="0"/>
          <w:marTop w:val="0"/>
          <w:marBottom w:val="0"/>
          <w:divBdr>
            <w:top w:val="none" w:sz="0" w:space="0" w:color="auto"/>
            <w:left w:val="none" w:sz="0" w:space="0" w:color="auto"/>
            <w:bottom w:val="none" w:sz="0" w:space="0" w:color="auto"/>
            <w:right w:val="none" w:sz="0" w:space="0" w:color="auto"/>
          </w:divBdr>
        </w:div>
        <w:div w:id="2039155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65" Type="http://schemas.openxmlformats.org/officeDocument/2006/relationships/image" Target="media/image965.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8DEAE-5A37-40B1-AB61-803CD00B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421</Words>
  <Characters>2403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Камалова Бибигуль Оспановна</cp:lastModifiedBy>
  <cp:revision>50</cp:revision>
  <dcterms:created xsi:type="dcterms:W3CDTF">2025-06-17T11:21:00Z</dcterms:created>
  <dcterms:modified xsi:type="dcterms:W3CDTF">2026-01-27T13:57:00Z</dcterms:modified>
</cp:coreProperties>
</file>